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center"/>
        <w:spacing w:before="0" w:beforeAutospacing="0" w:after="0" w:afterAutospacing="0" w:line="240" w:lineRule="atLeast"/>
        <w:rPr>
          <w:rStyle w:val="NormalCharacter"/>
          <w:szCs w:val="33"/>
          <w:bCs/>
          <w:iCs w:val="off"/>
          <w:kern w:val="2"/>
          <w:lang w:val="en-US" w:eastAsia="zh-CN" w:bidi="ar-SA"/>
          <w:b w:val="1"/>
          <w:i w:val="0"/>
          <w:color w:val="262626"/>
          <w:sz w:val="33"/>
          <w:spacing w:val="0"/>
          <w:w w:val="100"/>
          <w:rFonts w:ascii="微软雅黑" w:cs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center"/>
        <w:shd w:fill="FFFFFF" w:color="auto" w:val="clear"/>
      </w:pPr>
      <w:r>
        <w:rPr>
          <w:rStyle w:val="NormalCharacter"/>
          <w:szCs w:val="33"/>
          <w:bCs/>
          <w:iCs w:val="off"/>
          <w:kern w:val="0"/>
          <w:lang w:val="en-US" w:eastAsia="zh-CN"/>
          <w:b w:val="1"/>
          <w:i w:val="0"/>
          <w:color w:val="262626"/>
          <w:sz w:val="33"/>
          <w:spacing w:val="0"/>
          <w:w w:val="100"/>
          <w:rFonts w:ascii="微软雅黑" w:cs="微软雅黑" w:eastAsia="微软雅黑" w:hAnsi="微软雅黑"/>
          <w:caps w:val="0"/>
        </w:rPr>
        <w:t xml:space="preserve">广西华远金属化工有限公司有限责任公司 危险废物污染环境防治信息公开</w:t>
      </w:r>
    </w:p>
    <w:p>
      <w:pPr>
        <w:pStyle w:val="Normal"/>
        <w:widowControl/>
        <w:jc w:val="center"/>
        <w:spacing w:before="240" w:beforeAutospacing="0" w:after="602" w:afterAutospacing="0" w:lineRule="auto" w:line="240"/>
        <w:rPr>
          <w:rStyle w:val="NormalCharacter"/>
          <w:szCs w:val="16"/>
          <w:iCs w:val="off"/>
          <w:kern w:val="2"/>
          <w:lang w:val="en-US" w:eastAsia="zh-CN" w:bidi="ar-SA"/>
          <w:b w:val="0"/>
          <w:i w:val="0"/>
          <w:color w:val="595959"/>
          <w:sz w:val="16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single" color="606060" space="12" sz="4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rStyle w:val="NormalCharacter"/>
          <w:szCs w:val="16"/>
          <w:iCs w:val="off"/>
          <w:kern w:val="0"/>
          <w:lang w:val="en-US" w:eastAsia="zh-CN"/>
          <w:b w:val="0"/>
          <w:i w:val="0"/>
          <w:color w:val="595959"/>
          <w:sz w:val="16"/>
          <w:spacing w:val="0"/>
          <w:w w:val="100"/>
          <w:rFonts w:ascii="微软雅黑" w:eastAsia="微软雅黑" w:hAnsi="微软雅黑"/>
          <w:caps w:val="0"/>
        </w:rPr>
        <w:t xml:space="preserve"> </w:t>
      </w:r>
    </w:p>
    <w:p>
      <w:pPr>
        <w:pStyle w:val="HtmlNormal"/>
        <w:widowControl/>
        <w:jc w:val="left"/>
        <w:spacing w:before="0" w:beforeAutospacing="1" w:after="0" w:afterAutospacing="1" w:lineRule="auto" w:line="240"/>
        <w:rPr>
          <w:rStyle w:val="NormalCharacter"/>
          <w:szCs w:val="24"/>
          <w:bCs w:val="off"/>
          <w:kern w:val="0"/>
          <w:lang w:val="en-US" w:eastAsia="zh-CN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19"/>
          <w:bCs/>
          <w:iCs w:val="off"/>
          <w:kern w:val="0"/>
          <w:lang w:val="en-US" w:eastAsia="zh-CN"/>
          <w:b w:val="1"/>
          <w:i w:val="0"/>
          <w:color w:val="595959"/>
          <w:sz w:val="19"/>
          <w:spacing w:val="0"/>
          <w:w w:val="100"/>
          <w:rFonts w:ascii="微软雅黑" w:cs="微软雅黑" w:eastAsia="微软雅黑" w:hAnsi="微软雅黑"/>
          <w:caps w:val="0"/>
        </w:rPr>
        <w:t xml:space="preserve">　　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根据《中华人民共和国固体废物污染环境防治法》的要求，产生固体废物的单位，应当依法及时公开固体废物污染环境信息，主动接受社会监督。结合我公司实际情况，现将公司危险废物污染环境防治信息公开如下：</w:t>
      </w:r>
    </w:p>
    <w:p>
      <w:pPr>
        <w:pStyle w:val="HtmlNormal"/>
        <w:widowControl/>
        <w:jc w:val="left"/>
        <w:spacing w:before="0" w:beforeAutospacing="1" w:after="0" w:afterAutospacing="1" w:lineRule="auto" w:line="240"/>
        <w:rPr>
          <w:rStyle w:val="NormalCharacter"/>
          <w:szCs w:val="24"/>
          <w:bCs w:val="off"/>
          <w:kern w:val="0"/>
          <w:lang w:val="en-US" w:eastAsia="zh-CN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　　企业名称：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广西华远金属化工有限公司</w:t>
      </w:r>
    </w:p>
    <w:p>
      <w:pPr>
        <w:pStyle w:val="HtmlNormal"/>
        <w:widowControl/>
        <w:jc w:val="left"/>
        <w:spacing w:before="0" w:beforeAutospacing="1" w:after="0" w:afterAutospacing="1" w:lineRule="auto" w:line="240"/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380" firstLineChars=""/>
        </w:pBdr>
        <w:snapToGrid/>
        <w:ind w:left="0" w:right="0" w:firstLine="380"/>
        <w:textAlignment w:val="baseline"/>
      </w:pP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环保负责人及电话：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梁英和  15107787583</w:t>
      </w:r>
    </w:p>
    <w:p>
      <w:pPr>
        <w:pStyle w:val="HtmlNormal"/>
        <w:widowControl/>
        <w:jc w:val="left"/>
        <w:spacing w:before="0" w:beforeAutospacing="1" w:after="0" w:afterAutospacing="1" w:lineRule="auto" w:line="240"/>
        <w:rPr>
          <w:rStyle w:val="NormalCharacter"/>
          <w:szCs w:val="24"/>
          <w:bCs w:val="off"/>
          <w:kern w:val="0"/>
          <w:lang w:val="en-US" w:eastAsia="zh-CN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380" firstLineChars=""/>
        </w:pBdr>
        <w:snapToGrid/>
        <w:ind w:left="0" w:right="0" w:firstLine="380"/>
        <w:textAlignment w:val="baseline"/>
      </w:pP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危险废物产生规模：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5000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吨</w:t>
      </w:r>
    </w:p>
    <w:p>
      <w:pPr>
        <w:pStyle w:val="HtmlNormal"/>
        <w:widowControl/>
        <w:jc w:val="left"/>
        <w:spacing w:before="0" w:beforeAutospacing="1" w:after="0" w:afterAutospacing="1" w:lineRule="auto" w:line="240"/>
        <w:rPr>
          <w:rStyle w:val="NormalCharacter"/>
          <w:szCs w:val="24"/>
          <w:bCs w:val="off"/>
          <w:kern w:val="0"/>
          <w:lang w:val="en-US" w:eastAsia="zh-CN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　　危险废物贮存设施数量：暂存库（点）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13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处</w:t>
      </w:r>
    </w:p>
    <w:p>
      <w:pPr>
        <w:pStyle w:val="HtmlNormal"/>
        <w:widowControl/>
        <w:jc w:val="left"/>
        <w:spacing w:before="0" w:beforeAutospacing="1" w:after="0" w:afterAutospacing="1" w:lineRule="auto" w:line="240"/>
        <w:rPr>
          <w:rStyle w:val="NormalCharacter"/>
          <w:szCs w:val="24"/>
          <w:bCs w:val="off"/>
          <w:kern w:val="0"/>
          <w:lang w:val="en-US" w:eastAsia="zh-CN"/>
          <w:b w:val="0"/>
          <w:i w:val="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　　危险废物贮存设施建筑面积(容积)：暂存库（点）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712</w:t>
      </w:r>
      <w:r>
        <w:rPr>
          <w:rStyle w:val="NormalCharacter"/>
          <w:szCs w:val="19"/>
          <w:bCs w:val="off"/>
          <w:iCs w:val="off"/>
          <w:kern w:val="0"/>
          <w:lang w:val="en-US" w:eastAsia="zh-CN"/>
          <w:b w:val="0"/>
          <w:i w:val="0"/>
          <w:color w:val="000000"/>
          <w:sz w:val="19"/>
          <w:spacing w:val="0"/>
          <w:w w:val="100"/>
          <w:rFonts w:ascii="微软雅黑" w:eastAsia="微软雅黑" w:hAnsi="微软雅黑"/>
          <w:caps w:val="0"/>
        </w:rPr>
        <w:t xml:space="preserve">平方米</w:t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bCs/>
          <w:iCs w:val="off"/>
          <w:kern w:val="0"/>
          <w:lang w:val="en-US" w:eastAsia="zh-CN"/>
          <w:b w:val="1"/>
          <w:i w:val="0"/>
          <w:color w:val="000000"/>
          <w:sz w:val="19"/>
          <w:spacing w:val="0"/>
          <w:w w:val="100"/>
          <w:rFonts w:ascii="微软雅黑" w:cs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19"/>
          <w:bCs/>
          <w:iCs w:val="off"/>
          <w:kern w:val="0"/>
          <w:lang w:val="en-US" w:eastAsia="zh-CN"/>
          <w:b w:val="1"/>
          <w:i w:val="0"/>
          <w:color w:val="000000"/>
          <w:sz w:val="19"/>
          <w:spacing w:val="0"/>
          <w:w w:val="100"/>
          <w:rFonts w:ascii="微软雅黑" w:cs="微软雅黑" w:eastAsia="微软雅黑" w:hAnsi="微软雅黑"/>
          <w:caps w:val="0"/>
        </w:rPr>
        <w:t xml:space="preserve">危险废物信息</w:t>
      </w:r>
    </w:p>
    <w:tbl>
      <w:tblPr>
        <w:tblW w:type="dxa" w:w="1417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726"/>
        <w:gridCol w:w="1677"/>
        <w:gridCol w:w="1118"/>
        <w:gridCol w:w="1486"/>
        <w:gridCol w:w="1037"/>
        <w:gridCol w:w="1677"/>
        <w:gridCol w:w="1486"/>
        <w:gridCol w:w="2332"/>
        <w:gridCol w:w="1037"/>
        <w:gridCol w:w="1598"/>
      </w:tblGrid>
      <w:tr>
        <w:trPr>
          <w:trHeight w:val="545" w:hRule="atLeast"/>
        </w:trP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序号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废物名称</w:t>
            </w:r>
          </w:p>
        </w:tc>
        <w:tc>
          <w:tcPr>
            <w:textDirection w:val="lrTb"/>
            <w:vAlign w:val="top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废物类别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废物代码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危险特性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产生环节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污染防治措施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去向（处置单位）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责任人</w:t>
            </w:r>
          </w:p>
        </w:tc>
        <w:tc>
          <w:tcPr>
            <w:textDirection w:val="lrTb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9"/>
                <w:iCs w:val="off"/>
                <w:kern w:val="0"/>
                <w:lang w:val="en-US" w:eastAsia="zh-CN"/>
                <w:b w:val="0"/>
                <w:i w:val="0"/>
                <w:color w:val="595959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pBdr>
                <w:left val="nil"/>
                <w:right val="nil"/>
                <w:top val="nil"/>
                <w:bottom val="nil"/>
                <w:ind left="0" leftChars="0" right="0" rightChars="0" hanging="" hangingChars="" firstLine="" firstLineChars=""/>
              </w:pBdr>
              <w:snapToGrid/>
              <w:ind w:left="0" w:right="0" w:leftChars="0"/>
              <w:textAlignment w:val="baseline"/>
            </w:pPr>
            <w:r>
              <w:rPr>
                <w:rStyle w:val="NormalCharacter"/>
                <w:szCs w:val="19"/>
                <w:kern w:val="0"/>
                <w:lang w:val="en-US" w:eastAsia="zh-CN"/>
                <w:b w:val="0"/>
                <w:i w:val="0"/>
                <w:sz w:val="19"/>
                <w:spacing w:val="0"/>
                <w:w w:val="100"/>
                <w:rFonts w:ascii="微软雅黑" w:eastAsia="微软雅黑" w:hAnsi="微软雅黑"/>
                <w:caps w:val="0"/>
              </w:rPr>
              <w:t xml:space="preserve">联系电话</w:t>
            </w:r>
          </w:p>
        </w:tc>
      </w:tr>
      <w:tr>
        <w:trPr>
          <w:trHeight w:val="532" w:hRule="atLeast"/>
        </w:trP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砷碱渣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交由有资质</w:t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kern w:val="0"/>
                <w:lang w:val="en-US" w:eastAsia="zh-CN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公司处理</w:t>
            </w:r>
          </w:p>
        </w:tc>
        <w:tc>
          <w:tcPr>
            <w:textDirection w:val="lrTb"/>
            <w:vMerge w:val="restart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梁英和</w:t>
            </w:r>
          </w:p>
        </w:tc>
        <w:tc>
          <w:tcPr>
            <w:textDirection w:val="lrTb"/>
            <w:vMerge w:val="restart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/>
            </w:r>
          </w:p>
          <w:p>
            <w:pPr>
              <w:pStyle w:val="HtmlNormal"/>
              <w:widowControl/>
              <w:jc w:val="both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15107787583</w:t>
            </w: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浮渣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三氧化二锑吹炼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蒸馏残渣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乙二醇锑蒸馏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过滤渣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乙二醇锑过滤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氧化渣（锅面渣）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铅阳极锅熔炼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阳极泥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HW48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321-019-48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铅电解铲泥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污泥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HW48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321-019-48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污水处理压滤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阴极渣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HW48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321-019-48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铅阴极熔炼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除锡渣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除杂工段熔炼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碱渣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除杂工段熔炼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除铅渣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吹熔渣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13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泡渣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14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烟灰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熔炼烟管收集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right="0"/>
              <w:textAlignment w:val="baseline"/>
            </w:pPr>
            <w:r>
              <w:rPr>
                <w:rStyle w:val="NormalCharacter"/>
                <w:szCs w:val="18"/>
                <w:bCs w:val="off"/>
                <w:iCs w:val="off"/>
                <w:kern w:val="2"/>
                <w:lang w:val="en-US" w:eastAsia="zh-CN" w:bidi="ar-SA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240"/>
              <w:rPr>
                <w:rStyle w:val="NormalCharacter"/>
                <w:szCs w:val="18"/>
                <w:bCs w:val="off"/>
                <w:iCs w:val="off"/>
                <w:kern w:val="0"/>
                <w:lang w:val="en-US" w:eastAsia="zh-CN"/>
                <w:b w:val="0"/>
                <w:i w:val="0"/>
                <w:color w:val="000000"/>
                <w:sz w:val="18"/>
                <w:spacing w:val="0"/>
                <w:w w:val="100"/>
                <w:rFonts w:ascii="微软雅黑" w:eastAsia="微软雅黑" w:hAnsi="微软雅黑"/>
                <w:caps w:val="0"/>
              </w:rPr>
              <w:snapToGrid/>
              <w:ind w:left="0" w:right="0"/>
              <w:textAlignment w:val="baseline"/>
            </w:pPr>
          </w:p>
        </w:tc>
      </w:tr>
    </w:tbl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HtmlNormal"/>
        <w:widowControl/>
        <w:jc w:val="center"/>
        <w:spacing w:before="0" w:beforeAutospacing="1" w:after="0" w:afterAutospacing="1" w:lineRule="auto" w:line="240"/>
        <w:rPr>
          <w:rStyle w:val="NormalCharacter"/>
          <w:szCs w:val="19"/>
          <w:iCs w:val="off"/>
          <w:kern w:val="0"/>
          <w:lang w:val="en-US" w:eastAsia="zh-CN"/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b w:val="0"/>
          <w:i w:val="0"/>
          <w:color w:val="595959"/>
          <w:sz w:val="19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1906" w:w="16838" w:orient="portrait"/>
      <w:pgMar w:gutter="0" w:header="851" w:top="1800" w:bottom="1800" w:footer="992" w:left="1440" w:right="144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86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Symbol">
    <w:altName w:val="Symbol"/>
    <w:charset w:val="02"/>
    <w:family w:val="roman"/>
    <w:panose1 w:val="05050102010706020507"/>
    <w:pitch w:val="default"/>
    <w:sig w:usb0="00000000" w:usb1="00000000" w:usb2="00000000" w:usb3="00000000" w:csb0="80000000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微软雅黑">
    <w:altName w:val="微软雅黑"/>
    <w:charset w:val="86"/>
    <w:family w:val="auto"/>
    <w:panose1 w:val="020b0503020204020204"/>
    <w:pitch w:val="default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paragraph" w:styleId="Heading1">
    <w:name w:val="Heading1"/>
    <w:basedOn w:val="Normal"/>
    <w:next w:val="Normal"/>
    <w:link w:val="Normal"/>
    <w:pPr>
      <w:rPr>
        <w:b/>
        <w:bCs/>
        <w:szCs w:val="48"/>
        <w:sz w:val="48"/>
        <w:kern w:val="44"/>
        <w:lang w:val="en-US" w:eastAsia="zh-CN"/>
        <w:rFonts w:ascii="宋体" w:cs="宋体" w:eastAsia="宋体" w:hAnsi="宋体"/>
      </w:rPr>
      <w:spacing w:beforeAutospacing="true" w:afterAutospacing="true" w:after="100" w:before="100"/>
      <w:jc w:val="left"/>
      <w:textAlignment w:val="baseline"/>
    </w:pPr>
    <w:rPr>
      <w:b/>
      <w:bCs/>
      <w:szCs w:val="48"/>
      <w:sz w:val="48"/>
      <w:kern w:val="44"/>
      <w:lang w:val="en-US" w:eastAsia="zh-CN"/>
      <w:rFonts w:ascii="宋体" w:cs="宋体" w:eastAsia="宋体" w:hAnsi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basedOn w:val="NormalCharacter"/>
    <w:next w:val="UserStyle_0"/>
    <w:link w:val="Normal"/>
    <w:rPr>
      <w:i w:val="off"/>
      <w:szCs w:val="26"/>
      <w:sz w:val="26"/>
      <w:rFonts w:ascii="宋体" w:eastAsia="宋体" w:hAnsi="宋体"/>
      <w:color w:val="00CCFF"/>
    </w:rPr>
  </w:style>
  <w:style w:type="character" w:styleId="UserStyle_1">
    <w:name w:val="UserStyle_1"/>
    <w:basedOn w:val="NormalCharacter"/>
    <w:next w:val="UserStyle_1"/>
    <w:link w:val="Normal"/>
    <w:rPr>
      <w:i w:val="off"/>
      <w:szCs w:val="26"/>
      <w:sz w:val="26"/>
      <w:rFonts w:ascii="宋体" w:eastAsia="宋体" w:hAnsi="宋体"/>
      <w:color w:val="FF0000"/>
    </w:rPr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character" w:styleId="UserStyle_2">
    <w:name w:val="UserStyle_2"/>
    <w:basedOn w:val="NormalCharacter"/>
    <w:next w:val="UserStyle_2"/>
    <w:link w:val="Normal"/>
    <w:rPr>
      <w:i w:val="off"/>
      <w:szCs w:val="26"/>
      <w:sz w:val="26"/>
      <w:rFonts w:ascii="宋体" w:eastAsia="宋体" w:hAnsi="宋体"/>
      <w:color w:val="800080"/>
    </w:rPr>
  </w:style>
  <w:style w:type="character" w:styleId="UserStyle_3">
    <w:name w:val="UserStyle_3"/>
    <w:basedOn w:val="NormalCharacter"/>
    <w:next w:val="UserStyle_3"/>
    <w:link w:val="Normal"/>
    <w:rPr>
      <w:i w:val="off"/>
      <w:szCs w:val="26"/>
      <w:sz w:val="26"/>
      <w:rFonts w:ascii="宋体" w:eastAsia="宋体" w:hAnsi="宋体"/>
      <w:color w:val="FF0000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  <w:rFonts w:ascii="Calibri" w:eastAsia="宋体" w:hAnsi="Calibri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  <w:rFonts w:ascii="Calibri" w:eastAsia="宋体" w:hAnsi="Calibri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caps w:val="off"/>
          <w:i w:val="off"/>
          <w:iCs w:val="off"/>
          <w:szCs w:val="33"/>
          <w:sz w:val="33"/>
          <w:kern w:val="2"/>
          <w:lang w:val="en-US" w:eastAsia="zh-CN" w:bidi="ar-SA"/>
          <w:rFonts w:ascii="微软雅黑" w:cs="微软雅黑" w:eastAsia="微软雅黑" w:hAnsi="微软雅黑"/>
          <w:color w:val="262626"/>
        </w:rPr>
        <w:widowControl/>
        <w:wordWrap/>
        <w:shd w:color="auto" w:val="clear" w:fill="FFFFFF"/>
        <w:ind w:firstLine="0" w:left="0" w:right="0"/>
        <w:spacing w:line="240" w:after="0" w:before="0" w:lineRule="atLeast"/>
        <w:jc w:val="center"/>
        <w:textAlignment w:val="center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iCs w:val="off"/>
          <w:szCs w:val="33"/>
          <w:sz w:val="33"/>
          <w:kern w:val="0"/>
          <w:lang w:val="en-US" w:eastAsia="zh-CN"/>
          <w:rFonts w:ascii="微软雅黑" w:cs="微软雅黑" w:eastAsia="微软雅黑" w:hAnsi="微软雅黑"/>
          <w:color w:val="262626"/>
        </w:rPr>
        <w:t xml:space="preserve">广西华远金属化工有限公司有限责任公司 危险废物污染环境防治信息公开</w:t>
      </w:r>
    </w:p>
    <w:p>
      <w:pPr>
        <w:pStyle w:val="Normal"/>
        <w:rPr>
          <w:rStyle w:val="NormalCharacter"/>
          <w:caps w:val="off"/>
          <w:i w:val="off"/>
          <w:iCs w:val="off"/>
          <w:szCs w:val="16"/>
          <w:sz w:val="16"/>
          <w:kern w:val="2"/>
          <w:lang w:val="en-US" w:eastAsia="zh-CN" w:bidi="ar-SA"/>
          <w:rFonts w:ascii="微软雅黑" w:eastAsia="微软雅黑" w:hAnsi="微软雅黑"/>
          <w:color w:val="595959"/>
        </w:rPr>
        <w:widowControl/>
        <w:wordWrap/>
        <w:shd w:color="auto" w:val="clear" w:fill="FFFFFF"/>
        <w:ind w:firstLine="0" w:left="0" w:right="0"/>
        <w:spacing w:after="602" w:before="240"/>
        <w:jc w:val="center"/>
        <w:textAlignment w:val="baseline"/>
        <w:pBdr>
          <w:top w:space="12" w:color="606060" w:val="single" w:sz="4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16"/>
          <w:sz w:val="16"/>
          <w:kern w:val="0"/>
          <w:lang w:val="en-US" w:eastAsia="zh-CN"/>
          <w:rFonts w:ascii="微软雅黑" w:eastAsia="微软雅黑" w:hAnsi="微软雅黑"/>
          <w:color w:val="595959"/>
        </w:rPr>
        <w:t xml:space="preserve"> </w:t>
      </w:r>
    </w:p>
    <w:p>
      <w:pPr>
        <w:pStyle w:val="HtmlNormal"/>
        <w:rPr>
          <w:rStyle w:val="NormalCharacter"/>
          <w:b w:val="off"/>
          <w:bCs w:val="off"/>
          <w:szCs w:val="24"/>
          <w:sz w:val="24"/>
          <w:kern w:val="0"/>
          <w:lang w:val="en-US" w:eastAsia="zh-CN"/>
          <w:rFonts w:ascii="微软雅黑" w:eastAsia="微软雅黑" w:hAnsi="微软雅黑"/>
          <w:color w:val="000000"/>
        </w:rPr>
        <w:widowControl/>
        <w:wordWrap/>
        <w:ind w:left="0" w:right="0"/>
        <w:spacing w:after="0" w:before="0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cs="微软雅黑" w:eastAsia="微软雅黑" w:hAnsi="微软雅黑"/>
          <w:color w:val="595959"/>
        </w:rPr>
        <w:t xml:space="preserve">　　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根据《中华人民共和国固体废物污染环境防治法》的要求，产生固体废物的单位，应当依法及时公开固体废物污染环境信息，主动接受社会监督。结合我公司实际情况，现将公司危险废物污染环境防治信息公开如下：</w:t>
      </w:r>
    </w:p>
    <w:p>
      <w:pPr>
        <w:pStyle w:val="HtmlNormal"/>
        <w:rPr>
          <w:rStyle w:val="NormalCharacter"/>
          <w:b w:val="off"/>
          <w:bCs w:val="off"/>
          <w:szCs w:val="24"/>
          <w:sz w:val="24"/>
          <w:kern w:val="0"/>
          <w:lang w:val="en-US" w:eastAsia="zh-CN"/>
          <w:rFonts w:ascii="微软雅黑" w:eastAsia="微软雅黑" w:hAnsi="微软雅黑"/>
          <w:color w:val="000000"/>
        </w:rPr>
        <w:widowControl/>
        <w:wordWrap/>
        <w:ind w:left="0" w:right="0"/>
        <w:spacing w:after="0" w:before="0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　　企业名称：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广西华远金属化工有限公司</w:t>
      </w:r>
    </w:p>
    <w:p>
      <w:pPr>
        <w:pStyle w:val="HtmlNormal"/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widowControl/>
        <w:wordWrap/>
        <w:ind w:firstLine="380" w:left="0" w:right="0"/>
        <w:spacing w:after="0" w:before="0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环保负责人及电话：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梁英和  15107787583</w:t>
      </w:r>
    </w:p>
    <w:p>
      <w:pPr>
        <w:pStyle w:val="HtmlNormal"/>
        <w:rPr>
          <w:rStyle w:val="NormalCharacter"/>
          <w:b w:val="off"/>
          <w:bCs w:val="off"/>
          <w:szCs w:val="24"/>
          <w:sz w:val="24"/>
          <w:kern w:val="0"/>
          <w:lang w:val="en-US" w:eastAsia="zh-CN"/>
          <w:rFonts w:ascii="微软雅黑" w:eastAsia="微软雅黑" w:hAnsi="微软雅黑"/>
          <w:color w:val="000000"/>
        </w:rPr>
        <w:widowControl/>
        <w:wordWrap/>
        <w:ind w:firstLine="380" w:left="0" w:right="0"/>
        <w:spacing w:after="0" w:before="0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危险废物产生规模：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5000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吨</w:t>
      </w:r>
    </w:p>
    <w:p>
      <w:pPr>
        <w:pStyle w:val="HtmlNormal"/>
        <w:rPr>
          <w:rStyle w:val="NormalCharacter"/>
          <w:b w:val="off"/>
          <w:bCs w:val="off"/>
          <w:szCs w:val="24"/>
          <w:sz w:val="24"/>
          <w:kern w:val="0"/>
          <w:lang w:val="en-US" w:eastAsia="zh-CN"/>
          <w:rFonts w:ascii="微软雅黑" w:eastAsia="微软雅黑" w:hAnsi="微软雅黑"/>
          <w:color w:val="000000"/>
        </w:rPr>
        <w:widowControl/>
        <w:wordWrap/>
        <w:ind w:left="0" w:right="0"/>
        <w:spacing w:after="0" w:before="0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　　危险废物贮存设施数量：暂存库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13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处</w:t>
      </w:r>
    </w:p>
    <w:p>
      <w:pPr>
        <w:pStyle w:val="HtmlNormal"/>
        <w:rPr>
          <w:rStyle w:val="NormalCharacter"/>
          <w:b w:val="off"/>
          <w:bCs w:val="off"/>
          <w:szCs w:val="24"/>
          <w:sz w:val="24"/>
          <w:kern w:val="0"/>
          <w:lang w:val="en-US" w:eastAsia="zh-CN"/>
          <w:rFonts w:ascii="微软雅黑" w:eastAsia="微软雅黑" w:hAnsi="微软雅黑"/>
        </w:rPr>
        <w:widowControl/>
        <w:wordWrap/>
        <w:ind w:left="0" w:right="0"/>
        <w:spacing w:after="0" w:before="0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　　危险废物贮存设施建筑面积(容积)：暂存库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712</w:t>
      </w:r>
      <w:r>
        <w:rPr>
          <w:rStyle w:val="NormalCharacter"/>
          <w:b w:val="off"/>
          <w:bCs w:val="off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000000"/>
        </w:rPr>
        <w:t xml:space="preserve">平方米</w:t>
      </w:r>
    </w:p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/>
          <w:bCs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cs="微软雅黑" w:eastAsia="微软雅黑" w:hAnsi="微软雅黑"/>
          <w:color w:val="000000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cs="微软雅黑" w:eastAsia="微软雅黑" w:hAnsi="微软雅黑"/>
          <w:color w:val="000000"/>
        </w:rPr>
        <w:t xml:space="preserve">危险废物信息</w:t>
      </w:r>
    </w:p>
    <w:tbl>
      <w:tblPr>
        <w:tblW w:type="dxa" w:w="1417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726"/>
        <w:gridCol w:w="1677"/>
        <w:gridCol w:w="1118"/>
        <w:gridCol w:w="1486"/>
        <w:gridCol w:w="1037"/>
        <w:gridCol w:w="1677"/>
        <w:gridCol w:w="1486"/>
        <w:gridCol w:w="2332"/>
        <w:gridCol w:w="1037"/>
        <w:gridCol w:w="1598"/>
      </w:tblGrid>
      <w:tr>
        <w:trPr>
          <w:trHeight w:val="545" w:hRule="atLeast"/>
        </w:trP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序号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废物名称</w:t>
            </w:r>
          </w:p>
        </w:tc>
        <w:tc>
          <w:tcPr>
            <w:textDirection w:val="lrTb"/>
            <w:vAlign w:val="top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废物类别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废物代码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危险特性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产生环节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污染防治措施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去向（处置单位）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责任人</w:t>
            </w:r>
          </w:p>
        </w:tc>
        <w:tc>
          <w:tcPr>
            <w:textDirection w:val="lrTb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caps w:val="off"/>
                <w:i w:val="off"/>
                <w:iCs w:val="off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  <w:color w:val="595959"/>
              </w:rPr>
              <w:widowControl/>
              <w:wordWrap/>
              <w:ind w:leftChars="0" w:rightChars="0" w:left="0" w:right="0"/>
              <w:spacing w:after="0" w:before="0"/>
              <w:jc w:val="center"/>
              <w:textAlignment w:val="baseline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Style w:val="NormalCharacter"/>
                <w:szCs w:val="19"/>
                <w:sz w:val="19"/>
                <w:kern w:val="0"/>
                <w:lang w:val="en-US" w:eastAsia="zh-CN"/>
                <w:rFonts w:ascii="微软雅黑" w:eastAsia="微软雅黑" w:hAnsi="微软雅黑"/>
              </w:rPr>
              <w:t xml:space="preserve">联系电话</w:t>
            </w:r>
          </w:p>
        </w:tc>
      </w:tr>
      <w:tr>
        <w:trPr>
          <w:trHeight w:val="532" w:hRule="atLeast"/>
        </w:trP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砷碱渣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spacing w:line="240" w:lineRule="auto"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spacing w:line="240" w:lineRule="auto"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</w:rPr>
              <w:t xml:space="preserve">交由有资质</w:t>
            </w: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</w:rPr>
              <w:t xml:space="preserve">公司处理</w:t>
            </w:r>
          </w:p>
        </w:tc>
        <w:tc>
          <w:tcPr>
            <w:textDirection w:val="lrTb"/>
            <w:vMerge w:val="restart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梁英和</w:t>
            </w:r>
          </w:p>
        </w:tc>
        <w:tc>
          <w:tcPr>
            <w:textDirection w:val="lrTb"/>
            <w:vMerge w:val="restart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center"/>
              <w:textAlignment w:val="baseline"/>
            </w:pPr>
          </w:p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line="240" w:after="0" w:before="0" w:lineRule="auto"/>
              <w:jc w:val="both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15107787583</w:t>
            </w: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浮渣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三氧化二锑吹炼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蒸馏残渣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乙二醇锑蒸馏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过滤渣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乙二醇锑过滤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氧化渣（锅面渣）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铅阳极锅熔炼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阳极泥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HW48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321-019-48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铅电解铲泥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污泥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HW48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321-019-48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污水处理压滤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阴极渣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HW48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321-019-48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铅阴极熔炼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除锡渣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 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除杂工段熔炼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碱渣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261-048-27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除杂工段熔炼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除铅渣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吹熔渣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13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泡渣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反射炉精炼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7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14</w:t>
            </w:r>
          </w:p>
        </w:tc>
        <w:tc>
          <w:tcPr>
            <w:textDirection w:val="lrTb"/>
            <w:vAlign w:val="center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烟灰</w:t>
            </w:r>
          </w:p>
        </w:tc>
        <w:tc>
          <w:tcPr>
            <w:textDirection w:val="lrTb"/>
            <w:vAlign w:val="center"/>
            <w:tcW w:type="dxa" w:w="1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HW27</w:t>
            </w:r>
          </w:p>
        </w:tc>
        <w:tc>
          <w:tcPr>
            <w:textDirection w:val="lrTb"/>
            <w:vAlign w:val="center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261-046-27</w:t>
            </w:r>
          </w:p>
        </w:tc>
        <w:tc>
          <w:tcPr>
            <w:textDirection w:val="lrTb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</w:rPr>
              <w:t xml:space="preserve">毒性</w:t>
            </w:r>
          </w:p>
        </w:tc>
        <w:tc>
          <w:tcPr>
            <w:textDirection w:val="lrTb"/>
            <w:vAlign w:val="top"/>
            <w:tcW w:type="dxa" w:w="167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t xml:space="preserve">熔炼烟管收集</w:t>
            </w:r>
          </w:p>
        </w:tc>
        <w:tc>
          <w:tcPr>
            <w:textDirection w:val="lrTb"/>
            <w:vAlign w:val="top"/>
            <w:tcW w:type="dxa" w:w="14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防雨、防风、防晒、防渗</w:t>
            </w:r>
          </w:p>
        </w:tc>
        <w:tc>
          <w:tcPr>
            <w:textDirection w:val="lrTb"/>
            <w:vAlign w:val="top"/>
            <w:tcW w:type="dxa" w:w="233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widowControl/>
              <w:wordWrap/>
              <w:ind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公司自行利用</w:t>
            </w:r>
          </w:p>
        </w:tc>
        <w:tc>
          <w:tcPr>
            <w:textDirection w:val="lrTb"/>
            <w:vMerge w:val="continue"/>
            <w:vAlign w:val="top"/>
            <w:tcW w:type="dxa" w:w="10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15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b w:val="off"/>
                <w:bCs w:val="off"/>
                <w:caps w:val="off"/>
                <w:i w:val="off"/>
                <w:iCs w:val="off"/>
                <w:szCs w:val="18"/>
                <w:sz w:val="18"/>
                <w:kern w:val="0"/>
                <w:lang w:val="en-US" w:eastAsia="zh-CN"/>
                <w:rFonts w:ascii="微软雅黑" w:eastAsia="微软雅黑" w:hAnsi="微软雅黑"/>
                <w:color w:val="000000"/>
              </w:rPr>
              <w:widowControl/>
              <w:wordWrap/>
              <w:ind w:left="0" w:right="0"/>
              <w:spacing w:after="0" w:before="0"/>
              <w:jc w:val="center"/>
              <w:textAlignment w:val="baseline"/>
            </w:pPr>
          </w:p>
        </w:tc>
      </w:tr>
    </w:tbl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caps w:val="off"/>
          <w:i w:val="off"/>
          <w:iCs w:val="off"/>
          <w:szCs w:val="19"/>
          <w:sz w:val="19"/>
          <w:kern w:val="0"/>
          <w:lang w:val="en-US" w:eastAsia="zh-CN"/>
          <w:rFonts w:ascii="微软雅黑" w:eastAsia="微软雅黑" w:hAnsi="微软雅黑"/>
          <w:color w:val="595959"/>
        </w:rPr>
        <w:widowControl/>
        <w:wordWrap/>
        <w:ind w:left="0" w:right="0"/>
        <w:spacing w:after="0" w:before="0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sectPr>
      <w:vAlign w:val="top"/>
      <w:type w:val="nextPage"/>
      <w:pgSz w:h="11906" w:w="16838" w:orient="portrait"/>
      <w:pgMar w:gutter="0" w:header="851" w:top="1800" w:bottom="1800" w:footer="992" w:left="1440" w:right="1440"/>
      <w:lnNumType w:countBy="0"/>
      <w:paperSrc w:first="0" w:other="0"/>
      <w:cols w:space="425" w:num="1"/>
      <w:docGrid w:charSpace="0" w:linePitch="312" w:type="lines"/>
    </w:sectPr>
  </w:body>
</w:document>
</file>